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37D" w:rsidRPr="000C4324" w:rsidRDefault="00F6637D" w:rsidP="00547A45">
      <w:pPr>
        <w:spacing w:line="276" w:lineRule="auto"/>
        <w:jc w:val="center"/>
        <w:outlineLvl w:val="0"/>
        <w:rPr>
          <w:b/>
          <w:szCs w:val="24"/>
        </w:rPr>
      </w:pPr>
      <w:bookmarkStart w:id="0" w:name="_GoBack"/>
      <w:bookmarkEnd w:id="0"/>
    </w:p>
    <w:p w:rsidR="00F6637D" w:rsidRPr="000C4324" w:rsidRDefault="00F6637D" w:rsidP="00F6637D">
      <w:pPr>
        <w:pStyle w:val="letter"/>
        <w:tabs>
          <w:tab w:val="right" w:pos="8640"/>
        </w:tabs>
        <w:rPr>
          <w:b/>
          <w:sz w:val="24"/>
          <w:szCs w:val="24"/>
        </w:rPr>
      </w:pPr>
      <w:r w:rsidRPr="000C4324">
        <w:rPr>
          <w:b/>
          <w:sz w:val="24"/>
          <w:szCs w:val="24"/>
        </w:rPr>
        <w:t>Provider Services Agreement</w:t>
      </w:r>
      <w:r w:rsidRPr="000C4324">
        <w:rPr>
          <w:b/>
          <w:sz w:val="24"/>
          <w:szCs w:val="24"/>
        </w:rPr>
        <w:tab/>
      </w:r>
      <w:r w:rsidRPr="000C4324">
        <w:rPr>
          <w:sz w:val="24"/>
          <w:szCs w:val="24"/>
        </w:rPr>
        <w:t>Page 1 of 2</w:t>
      </w:r>
    </w:p>
    <w:p w:rsidR="00F6637D" w:rsidRPr="000C4324" w:rsidRDefault="00F6637D" w:rsidP="00547A45">
      <w:pPr>
        <w:pStyle w:val="letter"/>
        <w:rPr>
          <w:sz w:val="24"/>
          <w:szCs w:val="24"/>
        </w:rPr>
      </w:pPr>
    </w:p>
    <w:p w:rsidR="00F6637D" w:rsidRPr="000C4324" w:rsidRDefault="00F6637D" w:rsidP="00547A45">
      <w:pPr>
        <w:pStyle w:val="letter"/>
        <w:rPr>
          <w:sz w:val="24"/>
          <w:szCs w:val="24"/>
        </w:rPr>
      </w:pPr>
    </w:p>
    <w:p w:rsidR="00F6637D" w:rsidRPr="000C4324" w:rsidRDefault="00F6637D" w:rsidP="00547A45">
      <w:pPr>
        <w:pStyle w:val="letter"/>
        <w:rPr>
          <w:sz w:val="24"/>
          <w:szCs w:val="24"/>
        </w:rPr>
      </w:pPr>
    </w:p>
    <w:p w:rsidR="00F6637D" w:rsidRPr="000C4324" w:rsidRDefault="00690A5B" w:rsidP="00547A45">
      <w:pPr>
        <w:pStyle w:val="letter"/>
        <w:rPr>
          <w:sz w:val="24"/>
          <w:szCs w:val="24"/>
        </w:rPr>
      </w:pPr>
      <w:r w:rsidRPr="000C4324">
        <w:rPr>
          <w:sz w:val="24"/>
          <w:szCs w:val="24"/>
        </w:rPr>
        <w:t>January 4, 2017</w:t>
      </w:r>
    </w:p>
    <w:p w:rsidR="00F6637D" w:rsidRPr="000C4324" w:rsidRDefault="00F6637D" w:rsidP="00547A45">
      <w:pPr>
        <w:pStyle w:val="letter"/>
        <w:rPr>
          <w:sz w:val="24"/>
          <w:szCs w:val="24"/>
        </w:rPr>
      </w:pPr>
    </w:p>
    <w:p w:rsidR="00F6637D" w:rsidRPr="000C4324" w:rsidRDefault="00F6637D" w:rsidP="00547A45">
      <w:pPr>
        <w:pStyle w:val="letter"/>
        <w:rPr>
          <w:sz w:val="24"/>
          <w:szCs w:val="24"/>
        </w:rPr>
      </w:pPr>
      <w:r w:rsidRPr="000C4324">
        <w:rPr>
          <w:sz w:val="24"/>
          <w:szCs w:val="24"/>
        </w:rPr>
        <w:t>Volunteer Park Trust (VPT) contracts with Jeff Crandall (the Provider) to serve as Administrative Services Man</w:t>
      </w:r>
      <w:r w:rsidR="006168B5" w:rsidRPr="000C4324">
        <w:rPr>
          <w:sz w:val="24"/>
          <w:szCs w:val="24"/>
        </w:rPr>
        <w:t>a</w:t>
      </w:r>
      <w:r w:rsidRPr="000C4324">
        <w:rPr>
          <w:sz w:val="24"/>
          <w:szCs w:val="24"/>
        </w:rPr>
        <w:t>ger to provide Volunteer Park Trust with the following services under the following three service areas:</w:t>
      </w:r>
    </w:p>
    <w:p w:rsidR="00F6637D" w:rsidRPr="000C4324" w:rsidRDefault="00F6637D" w:rsidP="00547A45">
      <w:pPr>
        <w:pStyle w:val="letter"/>
        <w:rPr>
          <w:b/>
          <w:sz w:val="24"/>
          <w:szCs w:val="24"/>
        </w:rPr>
      </w:pPr>
    </w:p>
    <w:p w:rsidR="00F6637D" w:rsidRPr="000C4324" w:rsidRDefault="00F6637D" w:rsidP="00BD6C88">
      <w:pPr>
        <w:pStyle w:val="letter"/>
        <w:tabs>
          <w:tab w:val="left" w:pos="376"/>
        </w:tabs>
        <w:rPr>
          <w:sz w:val="24"/>
          <w:szCs w:val="24"/>
        </w:rPr>
      </w:pPr>
      <w:r w:rsidRPr="000C4324">
        <w:rPr>
          <w:sz w:val="24"/>
          <w:szCs w:val="24"/>
        </w:rPr>
        <w:t>I.</w:t>
      </w:r>
      <w:r w:rsidRPr="000C4324">
        <w:rPr>
          <w:sz w:val="24"/>
          <w:szCs w:val="24"/>
        </w:rPr>
        <w:tab/>
        <w:t xml:space="preserve">Administrative &amp; Development, reporting to the </w:t>
      </w:r>
      <w:r w:rsidR="00D25669" w:rsidRPr="000C4324">
        <w:rPr>
          <w:sz w:val="24"/>
          <w:szCs w:val="24"/>
        </w:rPr>
        <w:t xml:space="preserve">Vice </w:t>
      </w:r>
      <w:r w:rsidRPr="000C4324">
        <w:rPr>
          <w:sz w:val="24"/>
          <w:szCs w:val="24"/>
        </w:rPr>
        <w:t>Chair</w:t>
      </w:r>
      <w:r w:rsidR="00D25669" w:rsidRPr="000C4324">
        <w:rPr>
          <w:sz w:val="24"/>
          <w:szCs w:val="24"/>
        </w:rPr>
        <w:t>/Chair</w:t>
      </w:r>
      <w:r w:rsidRPr="000C4324">
        <w:rPr>
          <w:sz w:val="24"/>
          <w:szCs w:val="24"/>
        </w:rPr>
        <w:t xml:space="preserve"> of the Development Committee</w:t>
      </w:r>
    </w:p>
    <w:p w:rsidR="00F6637D" w:rsidRPr="000C4324" w:rsidRDefault="00F6637D" w:rsidP="003A6B54">
      <w:pPr>
        <w:pStyle w:val="ListParagraph"/>
        <w:numPr>
          <w:ilvl w:val="0"/>
          <w:numId w:val="5"/>
        </w:numPr>
        <w:tabs>
          <w:tab w:val="left" w:pos="376"/>
        </w:tabs>
        <w:rPr>
          <w:rFonts w:ascii="Times New Roman" w:hAnsi="Times New Roman"/>
        </w:rPr>
      </w:pPr>
      <w:r w:rsidRPr="000C4324">
        <w:rPr>
          <w:rFonts w:ascii="Times New Roman" w:hAnsi="Times New Roman"/>
        </w:rPr>
        <w:t xml:space="preserve">Support for development efforts: </w:t>
      </w:r>
      <w:r w:rsidR="00EE353A" w:rsidRPr="000C4324">
        <w:rPr>
          <w:rFonts w:ascii="Times New Roman" w:hAnsi="Times New Roman"/>
        </w:rPr>
        <w:t>four</w:t>
      </w:r>
      <w:r w:rsidRPr="000C4324">
        <w:rPr>
          <w:rFonts w:ascii="Times New Roman" w:hAnsi="Times New Roman"/>
        </w:rPr>
        <w:t xml:space="preserve"> events, GiveBIG</w:t>
      </w:r>
      <w:r w:rsidR="002615C2" w:rsidRPr="000C4324">
        <w:rPr>
          <w:rFonts w:ascii="Times New Roman" w:hAnsi="Times New Roman"/>
        </w:rPr>
        <w:t>,</w:t>
      </w:r>
      <w:r w:rsidRPr="000C4324">
        <w:rPr>
          <w:rFonts w:ascii="Times New Roman" w:hAnsi="Times New Roman"/>
        </w:rPr>
        <w:t xml:space="preserve"> </w:t>
      </w:r>
      <w:r w:rsidR="00EE353A" w:rsidRPr="000C4324">
        <w:rPr>
          <w:rFonts w:ascii="Times New Roman" w:hAnsi="Times New Roman"/>
        </w:rPr>
        <w:t xml:space="preserve">Spring Reception, </w:t>
      </w:r>
      <w:r w:rsidRPr="000C4324">
        <w:rPr>
          <w:rFonts w:ascii="Times New Roman" w:hAnsi="Times New Roman"/>
        </w:rPr>
        <w:t xml:space="preserve">the </w:t>
      </w:r>
      <w:r w:rsidR="002615C2" w:rsidRPr="000C4324">
        <w:rPr>
          <w:rFonts w:ascii="Times New Roman" w:hAnsi="Times New Roman"/>
        </w:rPr>
        <w:t>Fall C</w:t>
      </w:r>
      <w:r w:rsidRPr="000C4324">
        <w:rPr>
          <w:rFonts w:ascii="Times New Roman" w:hAnsi="Times New Roman"/>
        </w:rPr>
        <w:t>ampaign</w:t>
      </w:r>
      <w:r w:rsidR="002615C2" w:rsidRPr="000C4324">
        <w:rPr>
          <w:rFonts w:ascii="Times New Roman" w:hAnsi="Times New Roman"/>
        </w:rPr>
        <w:t>, and Giving Tuesday</w:t>
      </w:r>
      <w:r w:rsidR="008B7991" w:rsidRPr="000C4324">
        <w:rPr>
          <w:rFonts w:ascii="Times New Roman" w:hAnsi="Times New Roman"/>
        </w:rPr>
        <w:t>.</w:t>
      </w:r>
    </w:p>
    <w:p w:rsidR="00F6637D" w:rsidRPr="000C4324" w:rsidRDefault="00F6637D" w:rsidP="00BD6C88">
      <w:pPr>
        <w:pStyle w:val="ListParagraph"/>
        <w:numPr>
          <w:ilvl w:val="0"/>
          <w:numId w:val="5"/>
        </w:numPr>
        <w:tabs>
          <w:tab w:val="left" w:pos="376"/>
        </w:tabs>
        <w:rPr>
          <w:rFonts w:ascii="Times New Roman" w:hAnsi="Times New Roman"/>
        </w:rPr>
      </w:pPr>
      <w:r w:rsidRPr="000C4324">
        <w:rPr>
          <w:rFonts w:ascii="Times New Roman" w:hAnsi="Times New Roman"/>
        </w:rPr>
        <w:t>Grant research, writing and management</w:t>
      </w:r>
      <w:r w:rsidR="00D25669" w:rsidRPr="000C4324">
        <w:rPr>
          <w:rFonts w:ascii="Times New Roman" w:hAnsi="Times New Roman"/>
        </w:rPr>
        <w:t xml:space="preserve"> for non-DON and non-Amphitheater grants</w:t>
      </w:r>
      <w:r w:rsidR="008B7991" w:rsidRPr="000C4324">
        <w:rPr>
          <w:rFonts w:ascii="Times New Roman" w:hAnsi="Times New Roman"/>
        </w:rPr>
        <w:t>.</w:t>
      </w:r>
    </w:p>
    <w:p w:rsidR="00F6637D" w:rsidRPr="000C4324" w:rsidRDefault="00F6637D" w:rsidP="00BD6C88">
      <w:pPr>
        <w:pStyle w:val="ListParagraph"/>
        <w:numPr>
          <w:ilvl w:val="0"/>
          <w:numId w:val="5"/>
        </w:numPr>
        <w:tabs>
          <w:tab w:val="left" w:pos="376"/>
        </w:tabs>
        <w:rPr>
          <w:rFonts w:ascii="Times New Roman" w:hAnsi="Times New Roman"/>
        </w:rPr>
      </w:pPr>
      <w:r w:rsidRPr="000C4324">
        <w:rPr>
          <w:rFonts w:ascii="Times New Roman" w:hAnsi="Times New Roman"/>
        </w:rPr>
        <w:t>Support for data management for donors and prospects as needed to assist the data manager</w:t>
      </w:r>
      <w:r w:rsidR="008B7991" w:rsidRPr="000C4324">
        <w:rPr>
          <w:rFonts w:ascii="Times New Roman" w:hAnsi="Times New Roman"/>
        </w:rPr>
        <w:t>.</w:t>
      </w:r>
    </w:p>
    <w:p w:rsidR="00F6637D" w:rsidRPr="000C4324" w:rsidRDefault="00F6637D" w:rsidP="00BD6C88">
      <w:pPr>
        <w:pStyle w:val="ListParagraph"/>
        <w:numPr>
          <w:ilvl w:val="0"/>
          <w:numId w:val="5"/>
        </w:numPr>
        <w:tabs>
          <w:tab w:val="left" w:pos="376"/>
        </w:tabs>
        <w:rPr>
          <w:rFonts w:ascii="Times New Roman" w:hAnsi="Times New Roman"/>
        </w:rPr>
      </w:pPr>
      <w:r w:rsidRPr="000C4324">
        <w:rPr>
          <w:rFonts w:ascii="Times New Roman" w:hAnsi="Times New Roman"/>
        </w:rPr>
        <w:t>Other duties as needed for administrative support and to support the Landscape Committee</w:t>
      </w:r>
      <w:r w:rsidR="008B7991" w:rsidRPr="000C4324">
        <w:rPr>
          <w:rFonts w:ascii="Times New Roman" w:hAnsi="Times New Roman"/>
        </w:rPr>
        <w:t>.</w:t>
      </w:r>
    </w:p>
    <w:p w:rsidR="00F6637D" w:rsidRPr="000C4324" w:rsidRDefault="00F6637D" w:rsidP="00BD6C88">
      <w:pPr>
        <w:pStyle w:val="letter"/>
        <w:tabs>
          <w:tab w:val="left" w:pos="376"/>
        </w:tabs>
        <w:rPr>
          <w:sz w:val="24"/>
          <w:szCs w:val="24"/>
        </w:rPr>
      </w:pPr>
      <w:r w:rsidRPr="000C4324">
        <w:rPr>
          <w:sz w:val="24"/>
          <w:szCs w:val="24"/>
        </w:rPr>
        <w:t>II.</w:t>
      </w:r>
      <w:r w:rsidRPr="000C4324">
        <w:rPr>
          <w:sz w:val="24"/>
          <w:szCs w:val="24"/>
        </w:rPr>
        <w:tab/>
        <w:t>The Amphitheater Project</w:t>
      </w:r>
      <w:r w:rsidR="00507A1B" w:rsidRPr="000C4324">
        <w:rPr>
          <w:sz w:val="24"/>
          <w:szCs w:val="24"/>
        </w:rPr>
        <w:t>,</w:t>
      </w:r>
      <w:r w:rsidRPr="000C4324">
        <w:rPr>
          <w:sz w:val="24"/>
          <w:szCs w:val="24"/>
        </w:rPr>
        <w:t xml:space="preserve"> reporting to the Chair of the Amphitheater Task Force </w:t>
      </w:r>
    </w:p>
    <w:p w:rsidR="00F6637D" w:rsidRPr="000C4324" w:rsidRDefault="00F6637D" w:rsidP="00BD6C88">
      <w:pPr>
        <w:pStyle w:val="ListParagraph"/>
        <w:numPr>
          <w:ilvl w:val="0"/>
          <w:numId w:val="5"/>
        </w:numPr>
        <w:tabs>
          <w:tab w:val="left" w:pos="376"/>
        </w:tabs>
        <w:rPr>
          <w:rFonts w:ascii="Times New Roman" w:hAnsi="Times New Roman"/>
        </w:rPr>
      </w:pPr>
      <w:r w:rsidRPr="000C4324">
        <w:rPr>
          <w:rFonts w:ascii="Times New Roman" w:hAnsi="Times New Roman"/>
        </w:rPr>
        <w:t>Support for the implementation of the DON (Seattle Department of Neighborhoods Small and Simple Projects Fund) grant</w:t>
      </w:r>
      <w:r w:rsidR="00D25669" w:rsidRPr="000C4324">
        <w:rPr>
          <w:rFonts w:ascii="Times New Roman" w:hAnsi="Times New Roman"/>
        </w:rPr>
        <w:t>/s</w:t>
      </w:r>
      <w:r w:rsidR="008B7991" w:rsidRPr="000C4324">
        <w:rPr>
          <w:rFonts w:ascii="Times New Roman" w:hAnsi="Times New Roman"/>
        </w:rPr>
        <w:t>.</w:t>
      </w:r>
    </w:p>
    <w:p w:rsidR="00F6637D" w:rsidRPr="000C4324" w:rsidRDefault="00EE353A" w:rsidP="00BD6C88">
      <w:pPr>
        <w:pStyle w:val="ListParagraph"/>
        <w:numPr>
          <w:ilvl w:val="0"/>
          <w:numId w:val="5"/>
        </w:numPr>
        <w:tabs>
          <w:tab w:val="left" w:pos="376"/>
        </w:tabs>
        <w:rPr>
          <w:rFonts w:ascii="Times New Roman" w:hAnsi="Times New Roman"/>
        </w:rPr>
      </w:pPr>
      <w:r w:rsidRPr="000C4324">
        <w:rPr>
          <w:rFonts w:ascii="Times New Roman" w:hAnsi="Times New Roman"/>
        </w:rPr>
        <w:t>DON g</w:t>
      </w:r>
      <w:r w:rsidR="00F6637D" w:rsidRPr="000C4324">
        <w:rPr>
          <w:rFonts w:ascii="Times New Roman" w:hAnsi="Times New Roman"/>
        </w:rPr>
        <w:t>rant research, writing and management</w:t>
      </w:r>
      <w:r w:rsidR="008B7991" w:rsidRPr="000C4324">
        <w:rPr>
          <w:rFonts w:ascii="Times New Roman" w:hAnsi="Times New Roman"/>
        </w:rPr>
        <w:t>.</w:t>
      </w:r>
    </w:p>
    <w:p w:rsidR="00F6637D" w:rsidRPr="000C4324" w:rsidRDefault="00F6637D" w:rsidP="00BD6C88">
      <w:pPr>
        <w:pStyle w:val="ListParagraph"/>
        <w:numPr>
          <w:ilvl w:val="0"/>
          <w:numId w:val="5"/>
        </w:numPr>
        <w:tabs>
          <w:tab w:val="left" w:pos="376"/>
        </w:tabs>
        <w:rPr>
          <w:rFonts w:ascii="Times New Roman" w:hAnsi="Times New Roman"/>
        </w:rPr>
      </w:pPr>
      <w:r w:rsidRPr="000C4324">
        <w:rPr>
          <w:rFonts w:ascii="Times New Roman" w:hAnsi="Times New Roman"/>
        </w:rPr>
        <w:t>Administrative project support as determined by the Chair of the Amphitheater Task Force</w:t>
      </w:r>
      <w:r w:rsidR="008B7991" w:rsidRPr="000C4324">
        <w:rPr>
          <w:rFonts w:ascii="Times New Roman" w:hAnsi="Times New Roman"/>
        </w:rPr>
        <w:t>.</w:t>
      </w:r>
      <w:r w:rsidRPr="000C4324">
        <w:rPr>
          <w:rFonts w:ascii="Times New Roman" w:hAnsi="Times New Roman"/>
        </w:rPr>
        <w:t xml:space="preserve"> </w:t>
      </w:r>
    </w:p>
    <w:p w:rsidR="00F6637D" w:rsidRPr="000C4324" w:rsidRDefault="00F6637D" w:rsidP="00BD6C88">
      <w:pPr>
        <w:pStyle w:val="letter"/>
        <w:tabs>
          <w:tab w:val="left" w:pos="376"/>
        </w:tabs>
        <w:rPr>
          <w:sz w:val="24"/>
          <w:szCs w:val="24"/>
        </w:rPr>
      </w:pPr>
      <w:r w:rsidRPr="000C4324">
        <w:rPr>
          <w:sz w:val="24"/>
          <w:szCs w:val="24"/>
        </w:rPr>
        <w:t>III.</w:t>
      </w:r>
      <w:r w:rsidRPr="000C4324">
        <w:rPr>
          <w:sz w:val="24"/>
          <w:szCs w:val="24"/>
        </w:rPr>
        <w:tab/>
        <w:t>Communications &amp; Marketing, reporting to the Chair of the Marketing Committee</w:t>
      </w:r>
    </w:p>
    <w:p w:rsidR="00F6637D" w:rsidRPr="000C4324" w:rsidRDefault="004B379C" w:rsidP="00201678">
      <w:pPr>
        <w:shd w:val="clear" w:color="auto" w:fill="FFFFFF"/>
        <w:tabs>
          <w:tab w:val="left" w:pos="360"/>
        </w:tabs>
        <w:ind w:left="734" w:hanging="360"/>
        <w:rPr>
          <w:szCs w:val="24"/>
        </w:rPr>
      </w:pPr>
      <w:r w:rsidRPr="000C4324">
        <w:rPr>
          <w:szCs w:val="24"/>
        </w:rPr>
        <w:t>8.</w:t>
      </w:r>
      <w:r w:rsidRPr="000C4324">
        <w:rPr>
          <w:szCs w:val="24"/>
        </w:rPr>
        <w:tab/>
      </w:r>
      <w:r w:rsidR="00F6637D" w:rsidRPr="000C4324">
        <w:rPr>
          <w:szCs w:val="24"/>
        </w:rPr>
        <w:t>Execute marketing strategy (including events) through monthly website</w:t>
      </w:r>
      <w:r w:rsidR="008B7991" w:rsidRPr="000C4324">
        <w:rPr>
          <w:szCs w:val="24"/>
        </w:rPr>
        <w:t xml:space="preserve"> and calendar</w:t>
      </w:r>
      <w:r w:rsidR="00F6637D" w:rsidRPr="000C4324">
        <w:rPr>
          <w:szCs w:val="24"/>
        </w:rPr>
        <w:t xml:space="preserve"> updates, </w:t>
      </w:r>
      <w:r w:rsidR="008B7991" w:rsidRPr="000C4324">
        <w:rPr>
          <w:szCs w:val="24"/>
        </w:rPr>
        <w:t>M</w:t>
      </w:r>
      <w:r w:rsidR="00F6637D" w:rsidRPr="000C4324">
        <w:rPr>
          <w:szCs w:val="24"/>
        </w:rPr>
        <w:t>ailchimp newsletters, Capit</w:t>
      </w:r>
      <w:r w:rsidR="008B7991" w:rsidRPr="000C4324">
        <w:rPr>
          <w:szCs w:val="24"/>
        </w:rPr>
        <w:t>o</w:t>
      </w:r>
      <w:r w:rsidR="00F6637D" w:rsidRPr="000C4324">
        <w:rPr>
          <w:szCs w:val="24"/>
        </w:rPr>
        <w:t>l Hill Blog posts</w:t>
      </w:r>
      <w:r w:rsidR="008B7991" w:rsidRPr="000C4324">
        <w:rPr>
          <w:szCs w:val="24"/>
        </w:rPr>
        <w:t>,</w:t>
      </w:r>
      <w:r w:rsidR="00F6637D" w:rsidRPr="000C4324">
        <w:rPr>
          <w:szCs w:val="24"/>
        </w:rPr>
        <w:t xml:space="preserve"> Facebook</w:t>
      </w:r>
      <w:r w:rsidR="008B7991" w:rsidRPr="000C4324">
        <w:rPr>
          <w:szCs w:val="24"/>
        </w:rPr>
        <w:t>, Twitter, and Flickr.</w:t>
      </w:r>
    </w:p>
    <w:p w:rsidR="00F6637D" w:rsidRPr="000C4324" w:rsidRDefault="004B379C" w:rsidP="00201678">
      <w:pPr>
        <w:shd w:val="clear" w:color="auto" w:fill="FFFFFF"/>
        <w:tabs>
          <w:tab w:val="left" w:pos="360"/>
        </w:tabs>
        <w:overflowPunct/>
        <w:autoSpaceDE/>
        <w:autoSpaceDN/>
        <w:adjustRightInd/>
        <w:ind w:left="734" w:hanging="360"/>
        <w:textAlignment w:val="auto"/>
        <w:rPr>
          <w:szCs w:val="24"/>
        </w:rPr>
      </w:pPr>
      <w:r w:rsidRPr="000C4324">
        <w:rPr>
          <w:szCs w:val="24"/>
        </w:rPr>
        <w:t>9.</w:t>
      </w:r>
      <w:r w:rsidRPr="000C4324">
        <w:rPr>
          <w:szCs w:val="24"/>
        </w:rPr>
        <w:tab/>
      </w:r>
      <w:r w:rsidR="00F6637D" w:rsidRPr="000C4324">
        <w:rPr>
          <w:szCs w:val="24"/>
        </w:rPr>
        <w:t xml:space="preserve">Other projects as determined by </w:t>
      </w:r>
      <w:r w:rsidR="008B7991" w:rsidRPr="000C4324">
        <w:rPr>
          <w:szCs w:val="24"/>
        </w:rPr>
        <w:t xml:space="preserve">the </w:t>
      </w:r>
      <w:r w:rsidR="00F6637D" w:rsidRPr="000C4324">
        <w:rPr>
          <w:szCs w:val="24"/>
        </w:rPr>
        <w:t>M</w:t>
      </w:r>
      <w:r w:rsidR="008B7991" w:rsidRPr="000C4324">
        <w:rPr>
          <w:szCs w:val="24"/>
        </w:rPr>
        <w:t>ar</w:t>
      </w:r>
      <w:r w:rsidR="00F6637D" w:rsidRPr="000C4324">
        <w:rPr>
          <w:szCs w:val="24"/>
        </w:rPr>
        <w:t>k</w:t>
      </w:r>
      <w:r w:rsidR="008B7991" w:rsidRPr="000C4324">
        <w:rPr>
          <w:szCs w:val="24"/>
        </w:rPr>
        <w:t>e</w:t>
      </w:r>
      <w:r w:rsidR="00F6637D" w:rsidRPr="000C4324">
        <w:rPr>
          <w:szCs w:val="24"/>
        </w:rPr>
        <w:t>t</w:t>
      </w:r>
      <w:r w:rsidR="008B7991" w:rsidRPr="000C4324">
        <w:rPr>
          <w:szCs w:val="24"/>
        </w:rPr>
        <w:t>ing Committee</w:t>
      </w:r>
      <w:r w:rsidR="00F6637D" w:rsidRPr="000C4324">
        <w:rPr>
          <w:szCs w:val="24"/>
        </w:rPr>
        <w:t xml:space="preserve"> Chair</w:t>
      </w:r>
      <w:r w:rsidR="008B7991" w:rsidRPr="000C4324">
        <w:rPr>
          <w:szCs w:val="24"/>
        </w:rPr>
        <w:t>.</w:t>
      </w:r>
    </w:p>
    <w:p w:rsidR="00F6637D" w:rsidRPr="000C4324" w:rsidRDefault="00F6637D" w:rsidP="00AC2A3E">
      <w:pPr>
        <w:pStyle w:val="ListParagraph"/>
        <w:rPr>
          <w:rFonts w:ascii="Times New Roman" w:hAnsi="Times New Roman"/>
        </w:rPr>
      </w:pPr>
    </w:p>
    <w:p w:rsidR="00F6637D" w:rsidRPr="000C4324" w:rsidRDefault="00F6637D" w:rsidP="00AC2A3E">
      <w:pPr>
        <w:rPr>
          <w:szCs w:val="24"/>
        </w:rPr>
      </w:pPr>
      <w:r w:rsidRPr="000C4324">
        <w:rPr>
          <w:szCs w:val="24"/>
        </w:rPr>
        <w:t>The Provider will direct the work done in each of these areas. He is e</w:t>
      </w:r>
      <w:r w:rsidR="008062A2" w:rsidRPr="000C4324">
        <w:rPr>
          <w:szCs w:val="24"/>
        </w:rPr>
        <w:t xml:space="preserve">xpected to work an average of </w:t>
      </w:r>
      <w:r w:rsidR="00D25669" w:rsidRPr="000C4324">
        <w:rPr>
          <w:szCs w:val="24"/>
        </w:rPr>
        <w:t xml:space="preserve">no more than 25 hours per week. </w:t>
      </w:r>
      <w:r w:rsidRPr="000C4324">
        <w:rPr>
          <w:szCs w:val="24"/>
        </w:rPr>
        <w:t xml:space="preserve">The Provider will submit a time sheet each month detailing his work activities.  The Seattle Parks Foundation, the fiscal agent of VPT, will pay the Provider upon the receipt of the approved time sheet/invoice. </w:t>
      </w:r>
    </w:p>
    <w:p w:rsidR="00F6637D" w:rsidRPr="000C4324" w:rsidRDefault="00F6637D" w:rsidP="00547A45">
      <w:pPr>
        <w:pStyle w:val="letter"/>
        <w:rPr>
          <w:sz w:val="24"/>
          <w:szCs w:val="24"/>
        </w:rPr>
      </w:pPr>
    </w:p>
    <w:p w:rsidR="00F6637D" w:rsidRPr="000C4324" w:rsidRDefault="00F6637D">
      <w:pPr>
        <w:overflowPunct/>
        <w:autoSpaceDE/>
        <w:autoSpaceDN/>
        <w:adjustRightInd/>
        <w:textAlignment w:val="auto"/>
        <w:rPr>
          <w:szCs w:val="24"/>
        </w:rPr>
      </w:pPr>
    </w:p>
    <w:p w:rsidR="00F6637D" w:rsidRPr="000C4324" w:rsidRDefault="00F6637D" w:rsidP="00F6637D">
      <w:pPr>
        <w:pStyle w:val="letter"/>
        <w:tabs>
          <w:tab w:val="right" w:pos="8640"/>
        </w:tabs>
        <w:rPr>
          <w:b/>
          <w:sz w:val="24"/>
          <w:szCs w:val="24"/>
        </w:rPr>
      </w:pPr>
      <w:r w:rsidRPr="000C4324">
        <w:rPr>
          <w:b/>
          <w:sz w:val="24"/>
          <w:szCs w:val="24"/>
        </w:rPr>
        <w:t>Provider Services Agreement</w:t>
      </w:r>
      <w:r w:rsidRPr="000C4324">
        <w:rPr>
          <w:b/>
          <w:sz w:val="24"/>
          <w:szCs w:val="24"/>
        </w:rPr>
        <w:tab/>
      </w:r>
      <w:r w:rsidRPr="000C4324">
        <w:rPr>
          <w:sz w:val="24"/>
          <w:szCs w:val="24"/>
        </w:rPr>
        <w:t>Page 2 of 2</w:t>
      </w:r>
    </w:p>
    <w:p w:rsidR="00F6637D" w:rsidRPr="000C4324" w:rsidRDefault="00F6637D" w:rsidP="00547A45">
      <w:pPr>
        <w:pStyle w:val="letter"/>
        <w:rPr>
          <w:sz w:val="24"/>
          <w:szCs w:val="24"/>
        </w:rPr>
      </w:pPr>
    </w:p>
    <w:p w:rsidR="00F6637D" w:rsidRPr="000C4324" w:rsidRDefault="00F6637D" w:rsidP="00547A45">
      <w:pPr>
        <w:pStyle w:val="letter"/>
        <w:rPr>
          <w:sz w:val="24"/>
          <w:szCs w:val="24"/>
        </w:rPr>
      </w:pPr>
    </w:p>
    <w:p w:rsidR="00F6637D" w:rsidRPr="000C4324" w:rsidRDefault="00F6637D" w:rsidP="00547A45">
      <w:pPr>
        <w:pStyle w:val="letter"/>
        <w:rPr>
          <w:sz w:val="24"/>
          <w:szCs w:val="24"/>
        </w:rPr>
      </w:pPr>
      <w:r w:rsidRPr="000C4324">
        <w:rPr>
          <w:sz w:val="24"/>
          <w:szCs w:val="24"/>
        </w:rPr>
        <w:t>This contract is subject to the following conditions and stipulations:</w:t>
      </w:r>
    </w:p>
    <w:p w:rsidR="00F6637D" w:rsidRPr="000C4324" w:rsidRDefault="00F6637D" w:rsidP="00547A45">
      <w:pPr>
        <w:pStyle w:val="letter"/>
        <w:rPr>
          <w:sz w:val="24"/>
          <w:szCs w:val="24"/>
        </w:rPr>
      </w:pPr>
    </w:p>
    <w:p w:rsidR="00F6637D" w:rsidRPr="000C4324" w:rsidRDefault="00F6637D" w:rsidP="00AC2A3E">
      <w:pPr>
        <w:pStyle w:val="letterbullit"/>
        <w:numPr>
          <w:ilvl w:val="0"/>
          <w:numId w:val="4"/>
        </w:numPr>
        <w:ind w:left="360"/>
        <w:rPr>
          <w:sz w:val="24"/>
        </w:rPr>
      </w:pPr>
      <w:r w:rsidRPr="000C4324">
        <w:rPr>
          <w:sz w:val="24"/>
        </w:rPr>
        <w:t>VPT will compensate</w:t>
      </w:r>
      <w:r w:rsidR="00EE353A" w:rsidRPr="000C4324">
        <w:rPr>
          <w:sz w:val="24"/>
        </w:rPr>
        <w:t xml:space="preserve"> the Provider at the rate of $25</w:t>
      </w:r>
      <w:r w:rsidRPr="000C4324">
        <w:rPr>
          <w:sz w:val="24"/>
        </w:rPr>
        <w:t xml:space="preserve"> per hour spent on the above tasks and/or meeting with VPT committee members or other providers.</w:t>
      </w:r>
    </w:p>
    <w:p w:rsidR="00EE353A" w:rsidRPr="000C4324" w:rsidRDefault="00EE353A" w:rsidP="00D129F2">
      <w:pPr>
        <w:pStyle w:val="letterbullit"/>
        <w:numPr>
          <w:ilvl w:val="0"/>
          <w:numId w:val="4"/>
        </w:numPr>
        <w:ind w:left="360"/>
        <w:rPr>
          <w:sz w:val="24"/>
        </w:rPr>
      </w:pPr>
      <w:r w:rsidRPr="000C4324">
        <w:rPr>
          <w:sz w:val="24"/>
        </w:rPr>
        <w:t xml:space="preserve">VPT will compensate the Provider at the IRS standard mileage rate </w:t>
      </w:r>
      <w:r w:rsidR="00D5130F" w:rsidRPr="000C4324">
        <w:rPr>
          <w:sz w:val="24"/>
        </w:rPr>
        <w:t xml:space="preserve">for 2017 </w:t>
      </w:r>
      <w:r w:rsidRPr="000C4324">
        <w:rPr>
          <w:sz w:val="24"/>
        </w:rPr>
        <w:t>of $0.535 per mile for travel to and from required meetings, events, errands or other tasks.</w:t>
      </w:r>
    </w:p>
    <w:p w:rsidR="00F6637D" w:rsidRPr="000C4324" w:rsidRDefault="00F6637D" w:rsidP="00AC2A3E">
      <w:pPr>
        <w:pStyle w:val="letterbullit"/>
        <w:numPr>
          <w:ilvl w:val="0"/>
          <w:numId w:val="4"/>
        </w:numPr>
        <w:ind w:left="360"/>
        <w:rPr>
          <w:sz w:val="24"/>
        </w:rPr>
      </w:pPr>
      <w:r w:rsidRPr="000C4324">
        <w:rPr>
          <w:sz w:val="24"/>
        </w:rPr>
        <w:t>The budget for this phase of the project is up to $</w:t>
      </w:r>
      <w:r w:rsidR="00D25669" w:rsidRPr="000C4324">
        <w:rPr>
          <w:sz w:val="24"/>
        </w:rPr>
        <w:t xml:space="preserve">32,500 </w:t>
      </w:r>
      <w:r w:rsidRPr="000C4324">
        <w:rPr>
          <w:sz w:val="24"/>
        </w:rPr>
        <w:t xml:space="preserve">, or </w:t>
      </w:r>
      <w:r w:rsidR="00D25669" w:rsidRPr="000C4324">
        <w:rPr>
          <w:sz w:val="24"/>
        </w:rPr>
        <w:t xml:space="preserve">1,300 </w:t>
      </w:r>
      <w:r w:rsidRPr="000C4324">
        <w:rPr>
          <w:sz w:val="24"/>
        </w:rPr>
        <w:t xml:space="preserve"> hours</w:t>
      </w:r>
      <w:r w:rsidR="00D129F2" w:rsidRPr="000C4324">
        <w:rPr>
          <w:sz w:val="24"/>
        </w:rPr>
        <w:t xml:space="preserve"> of time and ,307 miles</w:t>
      </w:r>
      <w:r w:rsidR="00744EA6" w:rsidRPr="000C4324">
        <w:rPr>
          <w:sz w:val="24"/>
        </w:rPr>
        <w:t>, ($2305)</w:t>
      </w:r>
      <w:r w:rsidRPr="000C4324">
        <w:rPr>
          <w:sz w:val="24"/>
        </w:rPr>
        <w:t xml:space="preserve">. If time remains after the completion of the above tasks, the Vice Chair will work with the Provider to determine additional </w:t>
      </w:r>
      <w:r w:rsidR="00B671D1" w:rsidRPr="000C4324">
        <w:rPr>
          <w:sz w:val="24"/>
        </w:rPr>
        <w:t xml:space="preserve">appropriate </w:t>
      </w:r>
      <w:r w:rsidRPr="000C4324">
        <w:rPr>
          <w:sz w:val="24"/>
        </w:rPr>
        <w:t>tasks.</w:t>
      </w:r>
    </w:p>
    <w:p w:rsidR="00F6637D" w:rsidRPr="000C4324" w:rsidRDefault="00F6637D" w:rsidP="00AC2A3E">
      <w:pPr>
        <w:pStyle w:val="letterbullit"/>
        <w:numPr>
          <w:ilvl w:val="0"/>
          <w:numId w:val="4"/>
        </w:numPr>
        <w:ind w:left="360"/>
        <w:rPr>
          <w:sz w:val="24"/>
        </w:rPr>
      </w:pPr>
      <w:r w:rsidRPr="000C4324">
        <w:rPr>
          <w:sz w:val="24"/>
        </w:rPr>
        <w:t>VPT may terminate this Agreement at any time for any reason, provided that it agrees to compensate the Provider for all services performed and products accepted up to the date of termination.</w:t>
      </w:r>
    </w:p>
    <w:p w:rsidR="00F6637D" w:rsidRPr="000C4324" w:rsidRDefault="00F6637D" w:rsidP="002B2A23">
      <w:pPr>
        <w:pStyle w:val="letterbullit"/>
        <w:numPr>
          <w:ilvl w:val="0"/>
          <w:numId w:val="4"/>
        </w:numPr>
        <w:ind w:left="360"/>
        <w:rPr>
          <w:sz w:val="24"/>
        </w:rPr>
      </w:pPr>
      <w:r w:rsidRPr="000C4324">
        <w:rPr>
          <w:sz w:val="24"/>
        </w:rPr>
        <w:t xml:space="preserve">The Provider may terminate this Agreement at any time for any reason, provided that he gives 14 days advance written notice of the date of the termination of his services. </w:t>
      </w:r>
    </w:p>
    <w:p w:rsidR="00F6637D" w:rsidRPr="000C4324" w:rsidRDefault="00F6637D" w:rsidP="00AC2A3E">
      <w:pPr>
        <w:pStyle w:val="letterbullit"/>
        <w:numPr>
          <w:ilvl w:val="0"/>
          <w:numId w:val="4"/>
        </w:numPr>
        <w:ind w:left="360"/>
        <w:rPr>
          <w:sz w:val="24"/>
        </w:rPr>
      </w:pPr>
      <w:r w:rsidRPr="000C4324">
        <w:rPr>
          <w:sz w:val="24"/>
        </w:rPr>
        <w:t>As an independent contractor, the Provider is liable for all taxes due as a result of compensation received under this Agreement.</w:t>
      </w:r>
    </w:p>
    <w:p w:rsidR="00F54DA3" w:rsidRPr="000C4324" w:rsidRDefault="00F54DA3" w:rsidP="00F54DA3">
      <w:pPr>
        <w:pStyle w:val="letterbullit"/>
        <w:numPr>
          <w:ilvl w:val="0"/>
          <w:numId w:val="0"/>
        </w:numPr>
        <w:ind w:left="360"/>
        <w:rPr>
          <w:sz w:val="24"/>
        </w:rPr>
      </w:pPr>
    </w:p>
    <w:p w:rsidR="00F6637D" w:rsidRPr="000C4324" w:rsidRDefault="00F6637D" w:rsidP="003A6B54">
      <w:pPr>
        <w:pStyle w:val="letterbullit"/>
        <w:numPr>
          <w:ilvl w:val="0"/>
          <w:numId w:val="0"/>
        </w:numPr>
        <w:jc w:val="center"/>
        <w:rPr>
          <w:sz w:val="24"/>
        </w:rPr>
      </w:pPr>
      <w:r w:rsidRPr="000C4324">
        <w:rPr>
          <w:sz w:val="24"/>
        </w:rPr>
        <w:t>Agreed this</w:t>
      </w:r>
      <w:r w:rsidR="00F54DA3" w:rsidRPr="000C4324">
        <w:rPr>
          <w:sz w:val="24"/>
        </w:rPr>
        <w:t xml:space="preserve"> </w:t>
      </w:r>
      <w:r w:rsidR="000C4324">
        <w:rPr>
          <w:sz w:val="24"/>
        </w:rPr>
        <w:t>_</w:t>
      </w:r>
      <w:r w:rsidR="000C4324">
        <w:rPr>
          <w:sz w:val="24"/>
          <w:u w:val="single"/>
        </w:rPr>
        <w:t>4th</w:t>
      </w:r>
      <w:r w:rsidR="00F54DA3" w:rsidRPr="000C4324">
        <w:rPr>
          <w:sz w:val="24"/>
          <w:u w:val="single"/>
        </w:rPr>
        <w:t xml:space="preserve"> </w:t>
      </w:r>
      <w:r w:rsidR="00F54DA3" w:rsidRPr="000C4324">
        <w:rPr>
          <w:sz w:val="24"/>
        </w:rPr>
        <w:t xml:space="preserve"> </w:t>
      </w:r>
      <w:r w:rsidRPr="000C4324">
        <w:rPr>
          <w:sz w:val="24"/>
        </w:rPr>
        <w:t xml:space="preserve">day of </w:t>
      </w:r>
      <w:r w:rsidR="00F54DA3" w:rsidRPr="000C4324">
        <w:rPr>
          <w:sz w:val="24"/>
          <w:u w:val="single"/>
        </w:rPr>
        <w:t xml:space="preserve"> </w:t>
      </w:r>
      <w:r w:rsidR="00201678" w:rsidRPr="000C4324">
        <w:rPr>
          <w:sz w:val="24"/>
          <w:u w:val="single"/>
        </w:rPr>
        <w:t>January</w:t>
      </w:r>
      <w:r w:rsidR="00F54DA3" w:rsidRPr="000C4324">
        <w:rPr>
          <w:sz w:val="24"/>
          <w:u w:val="single"/>
        </w:rPr>
        <w:t>, 201</w:t>
      </w:r>
      <w:r w:rsidR="00EE353A" w:rsidRPr="000C4324">
        <w:rPr>
          <w:sz w:val="24"/>
          <w:u w:val="single"/>
        </w:rPr>
        <w:t>7</w:t>
      </w:r>
      <w:r w:rsidR="00F54DA3" w:rsidRPr="000C4324">
        <w:rPr>
          <w:sz w:val="24"/>
          <w:u w:val="single"/>
        </w:rPr>
        <w:t xml:space="preserve"> </w:t>
      </w:r>
      <w:r w:rsidR="00F54DA3" w:rsidRPr="000C4324">
        <w:rPr>
          <w:sz w:val="24"/>
        </w:rPr>
        <w:t xml:space="preserve"> </w:t>
      </w:r>
      <w:r w:rsidRPr="000C4324">
        <w:rPr>
          <w:sz w:val="24"/>
        </w:rPr>
        <w:t>by:</w:t>
      </w:r>
    </w:p>
    <w:p w:rsidR="00F6637D" w:rsidRPr="000C4324" w:rsidRDefault="00F6637D" w:rsidP="00547A45">
      <w:pPr>
        <w:pStyle w:val="letterbullit"/>
        <w:numPr>
          <w:ilvl w:val="0"/>
          <w:numId w:val="0"/>
        </w:numPr>
        <w:rPr>
          <w:sz w:val="24"/>
        </w:rPr>
      </w:pPr>
    </w:p>
    <w:p w:rsidR="00F6637D" w:rsidRPr="000C4324" w:rsidRDefault="00F6637D" w:rsidP="00547A45">
      <w:pPr>
        <w:pStyle w:val="letterbullit"/>
        <w:numPr>
          <w:ilvl w:val="0"/>
          <w:numId w:val="0"/>
        </w:numPr>
        <w:rPr>
          <w:sz w:val="24"/>
        </w:rPr>
      </w:pPr>
    </w:p>
    <w:p w:rsidR="00F54DA3" w:rsidRPr="000C4324" w:rsidRDefault="00F54DA3" w:rsidP="00D129F2">
      <w:pPr>
        <w:widowControl w:val="0"/>
        <w:ind w:right="-1854"/>
        <w:rPr>
          <w:kern w:val="1"/>
          <w:szCs w:val="24"/>
        </w:rPr>
      </w:pPr>
    </w:p>
    <w:p w:rsidR="00D129F2" w:rsidRPr="000C4324" w:rsidRDefault="00D129F2" w:rsidP="00D129F2">
      <w:pPr>
        <w:widowControl w:val="0"/>
        <w:ind w:right="-1854"/>
        <w:rPr>
          <w:kern w:val="1"/>
          <w:szCs w:val="24"/>
        </w:rPr>
        <w:sectPr w:rsidR="00D129F2" w:rsidRPr="000C4324" w:rsidSect="00F6637D">
          <w:footerReference w:type="default" r:id="rId7"/>
          <w:headerReference w:type="first" r:id="rId8"/>
          <w:footerReference w:type="first" r:id="rId9"/>
          <w:pgSz w:w="12240" w:h="15840"/>
          <w:pgMar w:top="1440" w:right="1800" w:bottom="2160" w:left="1800" w:header="720" w:footer="720" w:gutter="0"/>
          <w:cols w:space="720"/>
          <w:titlePg/>
          <w:docGrid w:linePitch="360"/>
        </w:sectPr>
      </w:pPr>
    </w:p>
    <w:p w:rsidR="00DE25C6" w:rsidRPr="000C4324" w:rsidRDefault="000C4324" w:rsidP="00D129F2">
      <w:pPr>
        <w:widowControl w:val="0"/>
        <w:ind w:left="720" w:right="-1854"/>
        <w:rPr>
          <w:noProof/>
          <w:kern w:val="1"/>
          <w:szCs w:val="24"/>
        </w:rPr>
      </w:pPr>
      <w:r>
        <w:rPr>
          <w:noProof/>
          <w:kern w:val="1"/>
          <w:szCs w:val="24"/>
        </w:rPr>
        <w:drawing>
          <wp:inline distT="0" distB="0" distL="0" distR="0">
            <wp:extent cx="2011680" cy="6858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eff SIGNATURE.jpg"/>
                    <pic:cNvPicPr/>
                  </pic:nvPicPr>
                  <pic:blipFill>
                    <a:blip r:embed="rId10">
                      <a:extLst>
                        <a:ext uri="{28A0092B-C50C-407E-A947-70E740481C1C}">
                          <a14:useLocalDpi xmlns:a14="http://schemas.microsoft.com/office/drawing/2010/main" val="0"/>
                        </a:ext>
                      </a:extLst>
                    </a:blip>
                    <a:stretch>
                      <a:fillRect/>
                    </a:stretch>
                  </pic:blipFill>
                  <pic:spPr>
                    <a:xfrm>
                      <a:off x="0" y="0"/>
                      <a:ext cx="2011680" cy="685800"/>
                    </a:xfrm>
                    <a:prstGeom prst="rect">
                      <a:avLst/>
                    </a:prstGeom>
                  </pic:spPr>
                </pic:pic>
              </a:graphicData>
            </a:graphic>
          </wp:inline>
        </w:drawing>
      </w:r>
    </w:p>
    <w:p w:rsidR="00F54DA3" w:rsidRPr="000C4324" w:rsidRDefault="00F54DA3" w:rsidP="00D129F2">
      <w:pPr>
        <w:widowControl w:val="0"/>
        <w:ind w:left="720" w:right="-1854"/>
        <w:rPr>
          <w:kern w:val="1"/>
          <w:szCs w:val="24"/>
        </w:rPr>
      </w:pPr>
      <w:r w:rsidRPr="000C4324">
        <w:rPr>
          <w:kern w:val="1"/>
          <w:szCs w:val="24"/>
        </w:rPr>
        <w:t>_____________________________</w:t>
      </w:r>
    </w:p>
    <w:p w:rsidR="00F6637D" w:rsidRPr="000C4324" w:rsidRDefault="00F6637D" w:rsidP="00D129F2">
      <w:pPr>
        <w:widowControl w:val="0"/>
        <w:ind w:left="720" w:right="-1854"/>
        <w:rPr>
          <w:kern w:val="1"/>
          <w:szCs w:val="24"/>
        </w:rPr>
      </w:pPr>
      <w:r w:rsidRPr="000C4324">
        <w:rPr>
          <w:kern w:val="1"/>
          <w:szCs w:val="24"/>
        </w:rPr>
        <w:t>Provider:</w:t>
      </w:r>
    </w:p>
    <w:p w:rsidR="00AD5FD5" w:rsidRPr="000C4324" w:rsidRDefault="00AD5FD5" w:rsidP="00D129F2">
      <w:pPr>
        <w:widowControl w:val="0"/>
        <w:tabs>
          <w:tab w:val="right" w:pos="3720"/>
        </w:tabs>
        <w:ind w:left="720" w:right="-1854"/>
        <w:rPr>
          <w:kern w:val="1"/>
          <w:szCs w:val="24"/>
        </w:rPr>
      </w:pPr>
    </w:p>
    <w:p w:rsidR="00AD5FD5" w:rsidRPr="000C4324" w:rsidRDefault="00F6637D" w:rsidP="00D129F2">
      <w:pPr>
        <w:widowControl w:val="0"/>
        <w:tabs>
          <w:tab w:val="right" w:pos="3720"/>
        </w:tabs>
        <w:ind w:left="720" w:right="-1854"/>
        <w:rPr>
          <w:kern w:val="1"/>
          <w:szCs w:val="24"/>
        </w:rPr>
      </w:pPr>
      <w:r w:rsidRPr="000C4324">
        <w:rPr>
          <w:kern w:val="1"/>
          <w:szCs w:val="24"/>
        </w:rPr>
        <w:t>Jeff Crandall dba InVerse Studio</w:t>
      </w:r>
      <w:r w:rsidRPr="000C4324">
        <w:rPr>
          <w:kern w:val="1"/>
          <w:szCs w:val="24"/>
        </w:rPr>
        <w:br/>
        <w:t>6730 13</w:t>
      </w:r>
      <w:r w:rsidRPr="000C4324">
        <w:rPr>
          <w:kern w:val="1"/>
          <w:szCs w:val="24"/>
          <w:vertAlign w:val="superscript"/>
        </w:rPr>
        <w:t>th</w:t>
      </w:r>
      <w:r w:rsidRPr="000C4324">
        <w:rPr>
          <w:kern w:val="1"/>
          <w:szCs w:val="24"/>
        </w:rPr>
        <w:t xml:space="preserve"> Ave SW  </w:t>
      </w:r>
    </w:p>
    <w:p w:rsidR="00F6637D" w:rsidRPr="000C4324" w:rsidRDefault="00F6637D" w:rsidP="00D129F2">
      <w:pPr>
        <w:widowControl w:val="0"/>
        <w:tabs>
          <w:tab w:val="right" w:pos="3720"/>
        </w:tabs>
        <w:ind w:left="720" w:right="-1854"/>
        <w:rPr>
          <w:kern w:val="1"/>
          <w:szCs w:val="24"/>
        </w:rPr>
      </w:pPr>
      <w:r w:rsidRPr="000C4324">
        <w:rPr>
          <w:kern w:val="1"/>
          <w:szCs w:val="24"/>
        </w:rPr>
        <w:t>Seattle, WA 98106</w:t>
      </w:r>
      <w:r w:rsidRPr="000C4324">
        <w:rPr>
          <w:kern w:val="1"/>
          <w:szCs w:val="24"/>
        </w:rPr>
        <w:br/>
        <w:t>SS or EIN: 91-2023929</w:t>
      </w:r>
    </w:p>
    <w:p w:rsidR="00F6637D" w:rsidRPr="000C4324" w:rsidRDefault="00F6637D" w:rsidP="00D129F2">
      <w:pPr>
        <w:widowControl w:val="0"/>
        <w:spacing w:line="208" w:lineRule="auto"/>
        <w:ind w:right="-846"/>
        <w:rPr>
          <w:kern w:val="1"/>
          <w:szCs w:val="24"/>
        </w:rPr>
      </w:pPr>
    </w:p>
    <w:p w:rsidR="00F6637D" w:rsidRPr="000C4324" w:rsidRDefault="00F6637D" w:rsidP="00D129F2">
      <w:pPr>
        <w:widowControl w:val="0"/>
        <w:spacing w:line="208" w:lineRule="auto"/>
        <w:ind w:right="-846"/>
        <w:rPr>
          <w:kern w:val="1"/>
          <w:szCs w:val="24"/>
        </w:rPr>
      </w:pPr>
    </w:p>
    <w:p w:rsidR="00D129F2" w:rsidRDefault="00F54DA3" w:rsidP="00D129F2">
      <w:pPr>
        <w:widowControl w:val="0"/>
        <w:spacing w:line="208" w:lineRule="auto"/>
        <w:ind w:right="-846"/>
        <w:rPr>
          <w:kern w:val="1"/>
          <w:szCs w:val="24"/>
        </w:rPr>
      </w:pPr>
      <w:r w:rsidRPr="000C4324">
        <w:rPr>
          <w:kern w:val="1"/>
          <w:szCs w:val="24"/>
        </w:rPr>
        <w:br w:type="column"/>
      </w:r>
    </w:p>
    <w:p w:rsidR="000C4324" w:rsidRDefault="000C4324" w:rsidP="00D129F2">
      <w:pPr>
        <w:widowControl w:val="0"/>
        <w:spacing w:line="208" w:lineRule="auto"/>
        <w:ind w:right="-846"/>
        <w:rPr>
          <w:kern w:val="1"/>
          <w:szCs w:val="24"/>
        </w:rPr>
      </w:pPr>
    </w:p>
    <w:p w:rsidR="000C4324" w:rsidRDefault="000C4324" w:rsidP="00D129F2">
      <w:pPr>
        <w:widowControl w:val="0"/>
        <w:spacing w:line="208" w:lineRule="auto"/>
        <w:ind w:right="-846"/>
        <w:rPr>
          <w:kern w:val="1"/>
          <w:szCs w:val="24"/>
        </w:rPr>
      </w:pPr>
    </w:p>
    <w:p w:rsidR="000C4324" w:rsidRPr="000C4324" w:rsidRDefault="003E1821" w:rsidP="00D129F2">
      <w:pPr>
        <w:widowControl w:val="0"/>
        <w:spacing w:line="208" w:lineRule="auto"/>
        <w:ind w:right="-846"/>
        <w:rPr>
          <w:kern w:val="1"/>
          <w:szCs w:val="24"/>
        </w:rPr>
      </w:pPr>
      <w:r>
        <w:rPr>
          <w:noProof/>
        </w:rPr>
        <w:drawing>
          <wp:inline distT="0" distB="0" distL="0" distR="0" wp14:anchorId="584C27ED" wp14:editId="7CA4A2B5">
            <wp:extent cx="1257300" cy="548486"/>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548486"/>
                    </a:xfrm>
                    <a:prstGeom prst="rect">
                      <a:avLst/>
                    </a:prstGeom>
                    <a:noFill/>
                    <a:ln>
                      <a:noFill/>
                    </a:ln>
                  </pic:spPr>
                </pic:pic>
              </a:graphicData>
            </a:graphic>
          </wp:inline>
        </w:drawing>
      </w:r>
    </w:p>
    <w:p w:rsidR="00D129F2" w:rsidRPr="000C4324" w:rsidRDefault="00D129F2" w:rsidP="00D129F2">
      <w:pPr>
        <w:widowControl w:val="0"/>
        <w:spacing w:line="208" w:lineRule="auto"/>
        <w:ind w:right="-846"/>
        <w:rPr>
          <w:kern w:val="1"/>
          <w:szCs w:val="24"/>
        </w:rPr>
      </w:pPr>
    </w:p>
    <w:p w:rsidR="00F54DA3" w:rsidRPr="000C4324" w:rsidRDefault="00F54DA3" w:rsidP="00D129F2">
      <w:pPr>
        <w:widowControl w:val="0"/>
        <w:spacing w:line="208" w:lineRule="auto"/>
        <w:ind w:right="-846"/>
        <w:rPr>
          <w:kern w:val="1"/>
          <w:szCs w:val="24"/>
        </w:rPr>
      </w:pPr>
      <w:r w:rsidRPr="000C4324">
        <w:rPr>
          <w:kern w:val="1"/>
          <w:szCs w:val="24"/>
        </w:rPr>
        <w:t>______________________________</w:t>
      </w:r>
    </w:p>
    <w:p w:rsidR="00F6637D" w:rsidRPr="000C4324" w:rsidRDefault="00D129F2" w:rsidP="00D129F2">
      <w:pPr>
        <w:widowControl w:val="0"/>
        <w:spacing w:line="208" w:lineRule="auto"/>
        <w:ind w:right="-846"/>
        <w:rPr>
          <w:spacing w:val="-3"/>
          <w:kern w:val="1"/>
          <w:szCs w:val="24"/>
        </w:rPr>
      </w:pPr>
      <w:r w:rsidRPr="000C4324">
        <w:rPr>
          <w:kern w:val="1"/>
          <w:szCs w:val="24"/>
        </w:rPr>
        <w:t xml:space="preserve">Brian Giddens </w:t>
      </w:r>
      <w:r w:rsidR="00F6637D" w:rsidRPr="000C4324">
        <w:rPr>
          <w:kern w:val="1"/>
          <w:szCs w:val="24"/>
        </w:rPr>
        <w:br/>
      </w:r>
      <w:r w:rsidR="00F6637D" w:rsidRPr="000C4324">
        <w:rPr>
          <w:spacing w:val="-3"/>
          <w:kern w:val="1"/>
          <w:szCs w:val="24"/>
        </w:rPr>
        <w:t>Chair, Volunteer Park Trust</w:t>
      </w:r>
    </w:p>
    <w:p w:rsidR="00F6637D" w:rsidRPr="000C4324" w:rsidRDefault="00F6637D" w:rsidP="00D129F2">
      <w:pPr>
        <w:widowControl w:val="0"/>
        <w:spacing w:line="208" w:lineRule="auto"/>
        <w:ind w:right="-846"/>
        <w:rPr>
          <w:spacing w:val="-3"/>
          <w:kern w:val="1"/>
          <w:szCs w:val="24"/>
        </w:rPr>
      </w:pPr>
    </w:p>
    <w:p w:rsidR="00F6637D" w:rsidRPr="000C4324" w:rsidRDefault="00F6637D" w:rsidP="00D129F2">
      <w:pPr>
        <w:pStyle w:val="letterbullit"/>
        <w:numPr>
          <w:ilvl w:val="0"/>
          <w:numId w:val="0"/>
        </w:numPr>
        <w:spacing w:before="0"/>
        <w:rPr>
          <w:b/>
          <w:sz w:val="24"/>
        </w:rPr>
      </w:pPr>
    </w:p>
    <w:p w:rsidR="00F6637D" w:rsidRPr="000C4324" w:rsidRDefault="00F6637D" w:rsidP="00D129F2">
      <w:pPr>
        <w:tabs>
          <w:tab w:val="left" w:pos="3786"/>
        </w:tabs>
        <w:rPr>
          <w:szCs w:val="24"/>
        </w:rPr>
      </w:pPr>
      <w:r w:rsidRPr="000C4324">
        <w:rPr>
          <w:szCs w:val="24"/>
        </w:rPr>
        <w:tab/>
      </w:r>
    </w:p>
    <w:p w:rsidR="00C105C2" w:rsidRPr="000C4324" w:rsidRDefault="00C105C2" w:rsidP="00D129F2"/>
    <w:sectPr w:rsidR="00C105C2" w:rsidRPr="000C4324" w:rsidSect="00F54DA3">
      <w:type w:val="continuous"/>
      <w:pgSz w:w="12240" w:h="15840"/>
      <w:pgMar w:top="1440" w:right="1800" w:bottom="2160" w:left="180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A08" w:rsidRDefault="00C14A08" w:rsidP="00F43393">
      <w:r>
        <w:separator/>
      </w:r>
    </w:p>
  </w:endnote>
  <w:endnote w:type="continuationSeparator" w:id="0">
    <w:p w:rsidR="00C14A08" w:rsidRDefault="00C14A08" w:rsidP="00F4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393" w:rsidRDefault="00F43393" w:rsidP="00AC2A3E">
    <w:pPr>
      <w:pStyle w:val="Footer"/>
      <w:tabs>
        <w:tab w:val="clear" w:pos="4320"/>
        <w:tab w:val="clear" w:pos="8640"/>
        <w:tab w:val="left" w:pos="163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3AF" w:rsidRDefault="008253AF" w:rsidP="00D5130F">
    <w:pPr>
      <w:pStyle w:val="Footer"/>
      <w:jc w:val="center"/>
    </w:pPr>
    <w:r>
      <w:rPr>
        <w:noProof/>
      </w:rPr>
      <w:drawing>
        <wp:inline distT="0" distB="0" distL="0" distR="0" wp14:anchorId="0EFBF27E" wp14:editId="72928CBC">
          <wp:extent cx="3753149" cy="478058"/>
          <wp:effectExtent l="0" t="0" r="635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tiff"/>
                  <pic:cNvPicPr/>
                </pic:nvPicPr>
                <pic:blipFill rotWithShape="1">
                  <a:blip r:embed="rId1">
                    <a:extLst>
                      <a:ext uri="{28A0092B-C50C-407E-A947-70E740481C1C}">
                        <a14:useLocalDpi xmlns:a14="http://schemas.microsoft.com/office/drawing/2010/main" val="0"/>
                      </a:ext>
                    </a:extLst>
                  </a:blip>
                  <a:srcRect t="24126" b="22939"/>
                  <a:stretch/>
                </pic:blipFill>
                <pic:spPr bwMode="auto">
                  <a:xfrm>
                    <a:off x="0" y="0"/>
                    <a:ext cx="3761797" cy="47916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A08" w:rsidRDefault="00C14A08" w:rsidP="00F43393">
      <w:r>
        <w:separator/>
      </w:r>
    </w:p>
  </w:footnote>
  <w:footnote w:type="continuationSeparator" w:id="0">
    <w:p w:rsidR="00C14A08" w:rsidRDefault="00C14A08" w:rsidP="00F43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1AE" w:rsidRDefault="000D21AE">
    <w:pPr>
      <w:pStyle w:val="Header"/>
    </w:pPr>
    <w:r>
      <w:rPr>
        <w:noProof/>
      </w:rPr>
      <w:drawing>
        <wp:anchor distT="0" distB="0" distL="114300" distR="114300" simplePos="0" relativeHeight="251658240" behindDoc="0" locked="0" layoutInCell="1" allowOverlap="1" wp14:anchorId="3AEE3831" wp14:editId="5FEE7EB3">
          <wp:simplePos x="0" y="0"/>
          <wp:positionH relativeFrom="margin">
            <wp:posOffset>-1143000</wp:posOffset>
          </wp:positionH>
          <wp:positionV relativeFrom="margin">
            <wp:posOffset>-914400</wp:posOffset>
          </wp:positionV>
          <wp:extent cx="7772400" cy="18567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tiff"/>
                  <pic:cNvPicPr/>
                </pic:nvPicPr>
                <pic:blipFill>
                  <a:blip r:embed="rId1">
                    <a:extLst>
                      <a:ext uri="{28A0092B-C50C-407E-A947-70E740481C1C}">
                        <a14:useLocalDpi xmlns:a14="http://schemas.microsoft.com/office/drawing/2010/main" val="0"/>
                      </a:ext>
                    </a:extLst>
                  </a:blip>
                  <a:stretch>
                    <a:fillRect/>
                  </a:stretch>
                </pic:blipFill>
                <pic:spPr>
                  <a:xfrm>
                    <a:off x="0" y="0"/>
                    <a:ext cx="7772400" cy="1856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72ACE"/>
    <w:multiLevelType w:val="hybridMultilevel"/>
    <w:tmpl w:val="CD0AADE8"/>
    <w:lvl w:ilvl="0" w:tplc="0409000F">
      <w:start w:val="1"/>
      <w:numFmt w:val="decimal"/>
      <w:lvlText w:val="%1."/>
      <w:lvlJc w:val="left"/>
      <w:pPr>
        <w:ind w:left="736" w:hanging="360"/>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1" w15:restartNumberingAfterBreak="0">
    <w:nsid w:val="3BAD2403"/>
    <w:multiLevelType w:val="hybridMultilevel"/>
    <w:tmpl w:val="C2003016"/>
    <w:lvl w:ilvl="0" w:tplc="2A5C5D14">
      <w:start w:val="1"/>
      <w:numFmt w:val="decimal"/>
      <w:pStyle w:val="letterbulli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A2812A9"/>
    <w:multiLevelType w:val="hybridMultilevel"/>
    <w:tmpl w:val="2200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2B03C2"/>
    <w:multiLevelType w:val="hybridMultilevel"/>
    <w:tmpl w:val="AA24C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1A72A8"/>
    <w:multiLevelType w:val="hybridMultilevel"/>
    <w:tmpl w:val="897CE966"/>
    <w:lvl w:ilvl="0" w:tplc="0409000F">
      <w:start w:val="1"/>
      <w:numFmt w:val="decimal"/>
      <w:lvlText w:val="%1."/>
      <w:lvlJc w:val="left"/>
      <w:pPr>
        <w:ind w:left="45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393"/>
    <w:rsid w:val="000C4324"/>
    <w:rsid w:val="000D14F5"/>
    <w:rsid w:val="000D21AE"/>
    <w:rsid w:val="000E0503"/>
    <w:rsid w:val="00142504"/>
    <w:rsid w:val="0016428E"/>
    <w:rsid w:val="00201678"/>
    <w:rsid w:val="002107A4"/>
    <w:rsid w:val="00243F98"/>
    <w:rsid w:val="002615C2"/>
    <w:rsid w:val="003323E9"/>
    <w:rsid w:val="003A6B54"/>
    <w:rsid w:val="003E1821"/>
    <w:rsid w:val="003F2ECA"/>
    <w:rsid w:val="00457940"/>
    <w:rsid w:val="004A06F5"/>
    <w:rsid w:val="004B379C"/>
    <w:rsid w:val="00504827"/>
    <w:rsid w:val="00507A1B"/>
    <w:rsid w:val="00547FA1"/>
    <w:rsid w:val="00581946"/>
    <w:rsid w:val="0059257A"/>
    <w:rsid w:val="006168B5"/>
    <w:rsid w:val="00633DA9"/>
    <w:rsid w:val="00687EC3"/>
    <w:rsid w:val="00690A5B"/>
    <w:rsid w:val="0069586F"/>
    <w:rsid w:val="006F087F"/>
    <w:rsid w:val="00744EA6"/>
    <w:rsid w:val="00770F54"/>
    <w:rsid w:val="0078076C"/>
    <w:rsid w:val="007B4EB0"/>
    <w:rsid w:val="007C45F3"/>
    <w:rsid w:val="007E4C39"/>
    <w:rsid w:val="008062A2"/>
    <w:rsid w:val="008253AF"/>
    <w:rsid w:val="00884632"/>
    <w:rsid w:val="008B7991"/>
    <w:rsid w:val="008C1E06"/>
    <w:rsid w:val="008C6E89"/>
    <w:rsid w:val="00927DDF"/>
    <w:rsid w:val="0094309C"/>
    <w:rsid w:val="00955975"/>
    <w:rsid w:val="00A37C47"/>
    <w:rsid w:val="00AA2320"/>
    <w:rsid w:val="00AC2A3E"/>
    <w:rsid w:val="00AD5FD5"/>
    <w:rsid w:val="00B02F3D"/>
    <w:rsid w:val="00B0507E"/>
    <w:rsid w:val="00B20EE7"/>
    <w:rsid w:val="00B6128F"/>
    <w:rsid w:val="00B671D1"/>
    <w:rsid w:val="00BD6C88"/>
    <w:rsid w:val="00BF1980"/>
    <w:rsid w:val="00C105C2"/>
    <w:rsid w:val="00C14A08"/>
    <w:rsid w:val="00C40954"/>
    <w:rsid w:val="00C524ED"/>
    <w:rsid w:val="00CF1009"/>
    <w:rsid w:val="00D129F2"/>
    <w:rsid w:val="00D25669"/>
    <w:rsid w:val="00D5130F"/>
    <w:rsid w:val="00D761F5"/>
    <w:rsid w:val="00DB7358"/>
    <w:rsid w:val="00DE25C6"/>
    <w:rsid w:val="00E430A1"/>
    <w:rsid w:val="00E9175B"/>
    <w:rsid w:val="00EC2CFA"/>
    <w:rsid w:val="00ED6711"/>
    <w:rsid w:val="00EE2F92"/>
    <w:rsid w:val="00EE353A"/>
    <w:rsid w:val="00F10E98"/>
    <w:rsid w:val="00F30807"/>
    <w:rsid w:val="00F33D48"/>
    <w:rsid w:val="00F43393"/>
    <w:rsid w:val="00F54DA3"/>
    <w:rsid w:val="00F6637D"/>
    <w:rsid w:val="00FF6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5805C14C-5559-4EEE-B601-C132F892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3E9"/>
    <w:pPr>
      <w:overflowPunct w:val="0"/>
      <w:autoSpaceDE w:val="0"/>
      <w:autoSpaceDN w:val="0"/>
      <w:adjustRightInd w:val="0"/>
      <w:textAlignment w:val="baseline"/>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33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3393"/>
    <w:rPr>
      <w:rFonts w:ascii="Lucida Grande" w:hAnsi="Lucida Grande" w:cs="Lucida Grande"/>
      <w:color w:val="000000" w:themeColor="text1"/>
      <w:sz w:val="18"/>
      <w:szCs w:val="18"/>
    </w:rPr>
  </w:style>
  <w:style w:type="paragraph" w:styleId="Header">
    <w:name w:val="header"/>
    <w:basedOn w:val="Normal"/>
    <w:link w:val="HeaderChar"/>
    <w:uiPriority w:val="99"/>
    <w:unhideWhenUsed/>
    <w:rsid w:val="00F43393"/>
    <w:pPr>
      <w:tabs>
        <w:tab w:val="center" w:pos="4320"/>
        <w:tab w:val="right" w:pos="8640"/>
      </w:tabs>
    </w:pPr>
  </w:style>
  <w:style w:type="character" w:customStyle="1" w:styleId="HeaderChar">
    <w:name w:val="Header Char"/>
    <w:basedOn w:val="DefaultParagraphFont"/>
    <w:link w:val="Header"/>
    <w:uiPriority w:val="99"/>
    <w:rsid w:val="00F43393"/>
    <w:rPr>
      <w:rFonts w:asciiTheme="majorHAnsi" w:hAnsiTheme="majorHAnsi"/>
      <w:color w:val="000000" w:themeColor="text1"/>
      <w:sz w:val="22"/>
      <w:szCs w:val="22"/>
    </w:rPr>
  </w:style>
  <w:style w:type="paragraph" w:styleId="Footer">
    <w:name w:val="footer"/>
    <w:basedOn w:val="Normal"/>
    <w:link w:val="FooterChar"/>
    <w:uiPriority w:val="99"/>
    <w:unhideWhenUsed/>
    <w:rsid w:val="00F43393"/>
    <w:pPr>
      <w:tabs>
        <w:tab w:val="center" w:pos="4320"/>
        <w:tab w:val="right" w:pos="8640"/>
      </w:tabs>
    </w:pPr>
  </w:style>
  <w:style w:type="character" w:customStyle="1" w:styleId="FooterChar">
    <w:name w:val="Footer Char"/>
    <w:basedOn w:val="DefaultParagraphFont"/>
    <w:link w:val="Footer"/>
    <w:uiPriority w:val="99"/>
    <w:rsid w:val="00F43393"/>
    <w:rPr>
      <w:rFonts w:asciiTheme="majorHAnsi" w:hAnsiTheme="majorHAnsi"/>
      <w:color w:val="000000" w:themeColor="text1"/>
      <w:sz w:val="22"/>
      <w:szCs w:val="22"/>
    </w:rPr>
  </w:style>
  <w:style w:type="paragraph" w:styleId="ListParagraph">
    <w:name w:val="List Paragraph"/>
    <w:basedOn w:val="Normal"/>
    <w:uiPriority w:val="34"/>
    <w:qFormat/>
    <w:rsid w:val="003323E9"/>
    <w:pPr>
      <w:overflowPunct/>
      <w:autoSpaceDE/>
      <w:autoSpaceDN/>
      <w:adjustRightInd/>
      <w:ind w:left="720"/>
      <w:contextualSpacing/>
      <w:textAlignment w:val="auto"/>
    </w:pPr>
    <w:rPr>
      <w:rFonts w:ascii="Arial" w:eastAsia="Cambria" w:hAnsi="Arial"/>
      <w:szCs w:val="24"/>
    </w:rPr>
  </w:style>
  <w:style w:type="paragraph" w:customStyle="1" w:styleId="letter">
    <w:name w:val="letter"/>
    <w:basedOn w:val="Normal"/>
    <w:qFormat/>
    <w:rsid w:val="003323E9"/>
    <w:pPr>
      <w:overflowPunct/>
      <w:autoSpaceDE/>
      <w:autoSpaceDN/>
      <w:adjustRightInd/>
      <w:spacing w:before="2"/>
      <w:textAlignment w:val="auto"/>
    </w:pPr>
    <w:rPr>
      <w:sz w:val="22"/>
      <w:szCs w:val="22"/>
    </w:rPr>
  </w:style>
  <w:style w:type="paragraph" w:customStyle="1" w:styleId="letterbullit">
    <w:name w:val="letter bullit"/>
    <w:basedOn w:val="Normal"/>
    <w:qFormat/>
    <w:rsid w:val="003323E9"/>
    <w:pPr>
      <w:numPr>
        <w:numId w:val="1"/>
      </w:numPr>
      <w:overflowPunct/>
      <w:autoSpaceDE/>
      <w:autoSpaceDN/>
      <w:adjustRightInd/>
      <w:spacing w:before="2"/>
      <w:textAlignment w:val="auto"/>
    </w:pPr>
    <w:rPr>
      <w:sz w:val="22"/>
      <w:szCs w:val="24"/>
    </w:rPr>
  </w:style>
  <w:style w:type="character" w:styleId="CommentReference">
    <w:name w:val="annotation reference"/>
    <w:basedOn w:val="DefaultParagraphFont"/>
    <w:uiPriority w:val="99"/>
    <w:semiHidden/>
    <w:unhideWhenUsed/>
    <w:rsid w:val="003323E9"/>
    <w:rPr>
      <w:sz w:val="18"/>
      <w:szCs w:val="18"/>
    </w:rPr>
  </w:style>
  <w:style w:type="paragraph" w:styleId="CommentText">
    <w:name w:val="annotation text"/>
    <w:basedOn w:val="Normal"/>
    <w:link w:val="CommentTextChar"/>
    <w:uiPriority w:val="99"/>
    <w:semiHidden/>
    <w:unhideWhenUsed/>
    <w:rsid w:val="003323E9"/>
    <w:rPr>
      <w:szCs w:val="24"/>
    </w:rPr>
  </w:style>
  <w:style w:type="character" w:customStyle="1" w:styleId="CommentTextChar">
    <w:name w:val="Comment Text Char"/>
    <w:basedOn w:val="DefaultParagraphFont"/>
    <w:link w:val="CommentText"/>
    <w:uiPriority w:val="99"/>
    <w:semiHidden/>
    <w:rsid w:val="003323E9"/>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323E9"/>
    <w:rPr>
      <w:b/>
      <w:bCs/>
      <w:sz w:val="20"/>
      <w:szCs w:val="20"/>
    </w:rPr>
  </w:style>
  <w:style w:type="character" w:customStyle="1" w:styleId="CommentSubjectChar">
    <w:name w:val="Comment Subject Char"/>
    <w:basedOn w:val="CommentTextChar"/>
    <w:link w:val="CommentSubject"/>
    <w:uiPriority w:val="99"/>
    <w:semiHidden/>
    <w:rsid w:val="003323E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514879">
      <w:bodyDiv w:val="1"/>
      <w:marLeft w:val="0"/>
      <w:marRight w:val="0"/>
      <w:marTop w:val="0"/>
      <w:marBottom w:val="0"/>
      <w:divBdr>
        <w:top w:val="none" w:sz="0" w:space="0" w:color="auto"/>
        <w:left w:val="none" w:sz="0" w:space="0" w:color="auto"/>
        <w:bottom w:val="none" w:sz="0" w:space="0" w:color="auto"/>
        <w:right w:val="none" w:sz="0" w:space="0" w:color="auto"/>
      </w:divBdr>
      <w:divsChild>
        <w:div w:id="1925989657">
          <w:marLeft w:val="0"/>
          <w:marRight w:val="0"/>
          <w:marTop w:val="0"/>
          <w:marBottom w:val="0"/>
          <w:divBdr>
            <w:top w:val="none" w:sz="0" w:space="0" w:color="auto"/>
            <w:left w:val="none" w:sz="0" w:space="0" w:color="auto"/>
            <w:bottom w:val="none" w:sz="0" w:space="0" w:color="auto"/>
            <w:right w:val="none" w:sz="0" w:space="0" w:color="auto"/>
          </w:divBdr>
        </w:div>
        <w:div w:id="185769421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1.xml"/></Relationships>
</file>

<file path=word/_rels/footer2.xml.rels><?xml version="1.0" encoding="UTF-8" standalone="yes"?>
<Relationships xmlns="http://schemas.openxmlformats.org/package/2006/relationships"><Relationship Id="rId1" Type="http://schemas.openxmlformats.org/officeDocument/2006/relationships/image" Target="media/image2.tiff"/></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D423D20625D54CAE6423483E7B022C" ma:contentTypeVersion="8" ma:contentTypeDescription="Create a new document." ma:contentTypeScope="" ma:versionID="1de1e5e68cd97aafa878b1e192e16a54">
  <xsd:schema xmlns:xsd="http://www.w3.org/2001/XMLSchema" xmlns:xs="http://www.w3.org/2001/XMLSchema" xmlns:p="http://schemas.microsoft.com/office/2006/metadata/properties" xmlns:ns2="aa4f2bdf-6b25-4144-be20-10ca686eaf3e" xmlns:ns3="133190c9-264c-4919-a2cc-56ad7cd23d18" targetNamespace="http://schemas.microsoft.com/office/2006/metadata/properties" ma:root="true" ma:fieldsID="bdb3918302d292b5a3d34c5d6826f20d" ns2:_="" ns3:_="">
    <xsd:import namespace="aa4f2bdf-6b25-4144-be20-10ca686eaf3e"/>
    <xsd:import namespace="133190c9-264c-4919-a2cc-56ad7cd23d1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4f2bdf-6b25-4144-be20-10ca686eaf3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3190c9-264c-4919-a2cc-56ad7cd23d1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FF5F9A-399B-41DF-A67A-CED16FE12910}"/>
</file>

<file path=customXml/itemProps2.xml><?xml version="1.0" encoding="utf-8"?>
<ds:datastoreItem xmlns:ds="http://schemas.openxmlformats.org/officeDocument/2006/customXml" ds:itemID="{D898EDB6-B427-48D7-A0ED-10DA709E1918}"/>
</file>

<file path=customXml/itemProps3.xml><?xml version="1.0" encoding="utf-8"?>
<ds:datastoreItem xmlns:ds="http://schemas.openxmlformats.org/officeDocument/2006/customXml" ds:itemID="{7CDBB5D8-8B68-46A9-A96F-DC45897C5B4D}"/>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2729</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UW Medicine</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Ott</dc:creator>
  <cp:lastModifiedBy>Shava Lawson</cp:lastModifiedBy>
  <cp:revision>2</cp:revision>
  <dcterms:created xsi:type="dcterms:W3CDTF">2017-01-05T18:37:00Z</dcterms:created>
  <dcterms:modified xsi:type="dcterms:W3CDTF">2017-01-05T18:37:00Z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0x0101007AD423D20625D54CAE6423483E7B022C</vt:lpwstr>
  </property>
</Properties>
</file>